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F22" w:rsidRPr="00F77D1D" w:rsidRDefault="000C3F22" w:rsidP="000C3F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77D1D">
        <w:rPr>
          <w:rFonts w:ascii="Corbel" w:hAnsi="Corbel"/>
          <w:b/>
          <w:bCs/>
          <w:sz w:val="24"/>
          <w:szCs w:val="24"/>
        </w:rPr>
        <w:t xml:space="preserve">   </w:t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C3F22" w:rsidRPr="00F77D1D" w:rsidRDefault="000C3F22" w:rsidP="000C3F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7D1D">
        <w:rPr>
          <w:rFonts w:ascii="Corbel" w:hAnsi="Corbel"/>
          <w:b/>
          <w:smallCaps/>
          <w:sz w:val="24"/>
          <w:szCs w:val="24"/>
        </w:rPr>
        <w:t>SYLABUS</w:t>
      </w:r>
    </w:p>
    <w:p w:rsidR="000C3F22" w:rsidRPr="00F77D1D" w:rsidRDefault="000C3F22" w:rsidP="000C3F2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77D1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B2A42">
        <w:rPr>
          <w:rFonts w:ascii="Corbel" w:hAnsi="Corbel"/>
          <w:i/>
          <w:smallCaps/>
          <w:sz w:val="24"/>
          <w:szCs w:val="24"/>
        </w:rPr>
        <w:t>2022-2027</w:t>
      </w:r>
    </w:p>
    <w:p w:rsidR="000C3F22" w:rsidRPr="00F77D1D" w:rsidRDefault="000C3F22" w:rsidP="000C3F2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F77D1D">
        <w:rPr>
          <w:rFonts w:ascii="Corbel" w:hAnsi="Corbel"/>
          <w:sz w:val="24"/>
          <w:szCs w:val="24"/>
        </w:rPr>
        <w:t>)</w:t>
      </w:r>
    </w:p>
    <w:p w:rsidR="000C3F22" w:rsidRPr="00F77D1D" w:rsidRDefault="000C3F22" w:rsidP="000C3F2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  <w:t xml:space="preserve">Rok akademicki   </w:t>
      </w:r>
      <w:r w:rsidR="0026338E">
        <w:rPr>
          <w:rFonts w:ascii="Corbel" w:hAnsi="Corbel"/>
          <w:sz w:val="24"/>
          <w:szCs w:val="24"/>
        </w:rPr>
        <w:t>202</w:t>
      </w:r>
      <w:r w:rsidR="003B2A42">
        <w:rPr>
          <w:rFonts w:ascii="Corbel" w:hAnsi="Corbel"/>
          <w:sz w:val="24"/>
          <w:szCs w:val="24"/>
        </w:rPr>
        <w:t>2</w:t>
      </w:r>
      <w:r w:rsidR="00F77D1D">
        <w:rPr>
          <w:rFonts w:ascii="Corbel" w:hAnsi="Corbel"/>
          <w:sz w:val="24"/>
          <w:szCs w:val="24"/>
        </w:rPr>
        <w:t>/20</w:t>
      </w:r>
      <w:r w:rsidR="0026338E">
        <w:rPr>
          <w:rFonts w:ascii="Corbel" w:hAnsi="Corbel"/>
          <w:sz w:val="24"/>
          <w:szCs w:val="24"/>
        </w:rPr>
        <w:t>2</w:t>
      </w:r>
      <w:r w:rsidR="003B2A42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77D1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C3F22" w:rsidRPr="00F77D1D" w:rsidRDefault="0000790F" w:rsidP="00007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Podstawy s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ocjologi</w:t>
            </w: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C3F22" w:rsidRPr="00F77D1D" w:rsidRDefault="003D5477" w:rsidP="005C1D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C3F22" w:rsidRPr="00F77D1D" w:rsidRDefault="003D5477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  <w:r w:rsidR="00F84DBA"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 </w:t>
            </w:r>
            <w:r w:rsidR="005C1DB7">
              <w:rPr>
                <w:rFonts w:ascii="Corbel" w:hAnsi="Corbel" w:cs="DejaVuSans"/>
                <w:b w:val="0"/>
                <w:sz w:val="24"/>
                <w:szCs w:val="24"/>
              </w:rPr>
              <w:t>Przedszkolna i</w:t>
            </w:r>
            <w:r w:rsidR="005C1DB7"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C3F22" w:rsidRPr="00F77D1D" w:rsidRDefault="005C1DB7" w:rsidP="005C1D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jednolite 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s</w:t>
            </w:r>
            <w:r w:rsidR="00F84DBA" w:rsidRPr="00F77D1D">
              <w:rPr>
                <w:rFonts w:ascii="Corbel" w:hAnsi="Corbel" w:cs="DejaVuSans"/>
                <w:b w:val="0"/>
                <w:sz w:val="24"/>
                <w:szCs w:val="24"/>
              </w:rPr>
              <w:t>tudia magisterskie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praktyczny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C3F22" w:rsidRPr="00F77D1D" w:rsidRDefault="00E933BF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R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ok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 xml:space="preserve"> I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, semestr 1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C3F22" w:rsidRPr="00F77D1D" w:rsidRDefault="00F77D1D" w:rsidP="00E933BF">
            <w:pPr>
              <w:pStyle w:val="Odpowiedzi"/>
              <w:numPr>
                <w:ilvl w:val="0"/>
                <w:numId w:val="9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j. polski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0C3F22" w:rsidRPr="00F77D1D" w:rsidRDefault="000C3F22" w:rsidP="000C3F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* </w:t>
      </w:r>
      <w:r w:rsidRPr="00F77D1D">
        <w:rPr>
          <w:rFonts w:ascii="Corbel" w:hAnsi="Corbel"/>
          <w:i/>
          <w:sz w:val="24"/>
          <w:szCs w:val="24"/>
        </w:rPr>
        <w:t>-</w:t>
      </w:r>
      <w:r w:rsidRPr="00F77D1D">
        <w:rPr>
          <w:rFonts w:ascii="Corbel" w:hAnsi="Corbel"/>
          <w:b w:val="0"/>
          <w:i/>
          <w:sz w:val="24"/>
          <w:szCs w:val="24"/>
        </w:rPr>
        <w:t>opcjonalni</w:t>
      </w:r>
      <w:r w:rsidRPr="00F77D1D">
        <w:rPr>
          <w:rFonts w:ascii="Corbel" w:hAnsi="Corbel"/>
          <w:b w:val="0"/>
          <w:sz w:val="24"/>
          <w:szCs w:val="24"/>
        </w:rPr>
        <w:t>e,</w:t>
      </w:r>
      <w:r w:rsidRPr="00F77D1D">
        <w:rPr>
          <w:rFonts w:ascii="Corbel" w:hAnsi="Corbel"/>
          <w:i/>
          <w:sz w:val="24"/>
          <w:szCs w:val="24"/>
        </w:rPr>
        <w:t xml:space="preserve"> </w:t>
      </w:r>
      <w:r w:rsidRPr="00F77D1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C3F22" w:rsidRPr="00F77D1D" w:rsidRDefault="000C3F22" w:rsidP="000C3F22">
      <w:pPr>
        <w:pStyle w:val="Podpunkty"/>
        <w:ind w:left="0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Podpunkty"/>
        <w:ind w:left="284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C3F22" w:rsidRPr="00F77D1D" w:rsidRDefault="000C3F22" w:rsidP="000C3F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C3F22" w:rsidRPr="00F77D1D" w:rsidTr="000C3F2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Semestr</w:t>
            </w:r>
          </w:p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Wykł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Konw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Sem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Prakt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77D1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C3F22" w:rsidRPr="00F77D1D" w:rsidTr="000C3F2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3F22" w:rsidRPr="00F77D1D" w:rsidRDefault="000C3F22" w:rsidP="000C3F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C3F22" w:rsidRPr="00F77D1D" w:rsidRDefault="000C3F22" w:rsidP="000C3F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1.2.</w:t>
      </w:r>
      <w:r w:rsidRPr="00F77D1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C3F22" w:rsidRPr="00F77D1D" w:rsidRDefault="000C3F22" w:rsidP="000C3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eastAsia="MS Gothic" w:hAnsi="Corbel" w:cs="MS Gothic"/>
          <w:b w:val="0"/>
          <w:szCs w:val="24"/>
        </w:rPr>
        <w:sym w:font="Wingdings" w:char="F0FD"/>
      </w:r>
      <w:r w:rsidRPr="00F77D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C3F22" w:rsidRPr="00F77D1D" w:rsidRDefault="000C3F22" w:rsidP="000C3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MS Gothic" w:eastAsia="MS Gothic" w:hAnsi="MS Gothic" w:cs="MS Gothic" w:hint="eastAsia"/>
          <w:b w:val="0"/>
          <w:szCs w:val="24"/>
        </w:rPr>
        <w:t>☐</w:t>
      </w:r>
      <w:r w:rsidRPr="00F77D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C3F22" w:rsidRPr="00F77D1D" w:rsidRDefault="000C3F22" w:rsidP="000C3F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1.3 </w:t>
      </w:r>
      <w:r w:rsidRPr="00F77D1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0C3F22" w:rsidRPr="00F77D1D" w:rsidRDefault="000C3F22" w:rsidP="00F77D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 </w:t>
      </w:r>
      <w:r w:rsidRPr="00F77D1D">
        <w:rPr>
          <w:rFonts w:ascii="Corbel" w:hAnsi="Corbel"/>
          <w:b w:val="0"/>
          <w:smallCaps w:val="0"/>
          <w:szCs w:val="24"/>
        </w:rPr>
        <w:t>egzamin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C3F22" w:rsidRPr="00F77D1D" w:rsidTr="000C3F22">
        <w:tc>
          <w:tcPr>
            <w:tcW w:w="9670" w:type="dxa"/>
          </w:tcPr>
          <w:p w:rsidR="000C3F22" w:rsidRPr="00F77D1D" w:rsidRDefault="00421863" w:rsidP="0035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t>Po</w:t>
            </w:r>
            <w:r w:rsidR="0035020B">
              <w:rPr>
                <w:rFonts w:ascii="Corbel" w:hAnsi="Corbel" w:cs="DejaVuSans"/>
                <w:sz w:val="24"/>
                <w:szCs w:val="24"/>
              </w:rPr>
              <w:t xml:space="preserve">dstawowa wiedza socjologiczna ze szkoły średniej 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t>3. cele, efekty uczenia się , treści Programowe i stosowane metody Dydaktyczne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odpunkty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>3.1 Cele przedmiotu</w:t>
      </w:r>
    </w:p>
    <w:p w:rsidR="000C3F22" w:rsidRPr="00F77D1D" w:rsidRDefault="000C3F22" w:rsidP="000C3F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Ukazanie roli i miejsca socjologii w rodzinie nauk społecznych</w:t>
            </w:r>
          </w:p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- Zaprezentowanie genezy i funkcji tej dyscypliny w szeroko rozumianej humanistyce</w:t>
            </w:r>
          </w:p>
        </w:tc>
      </w:tr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Wyjaśnienie między innymi kluczowych terminów socjologicznych takich jak: grupa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społeczna, zbiorowość, państwo, naród, osobowość, patologia, kultura czy zmiana</w:t>
            </w:r>
          </w:p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społeczna.</w:t>
            </w:r>
          </w:p>
        </w:tc>
      </w:tr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Zapoznanie studentów z rolą człowieka i społeczeństwa, jakie mają oni do spełnienia na przełomie wieków z punktu widzenia nauk społecznych, w tym socjologii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C3F22" w:rsidRPr="00F77D1D" w:rsidRDefault="000C3F22" w:rsidP="000C3F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>3.2 Efekty uczenia się dla przedmiotu</w:t>
      </w:r>
      <w:r w:rsidRPr="00F77D1D">
        <w:rPr>
          <w:rFonts w:ascii="Corbel" w:hAnsi="Corbel"/>
          <w:sz w:val="24"/>
          <w:szCs w:val="24"/>
        </w:rPr>
        <w:t xml:space="preserve"> </w:t>
      </w:r>
    </w:p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C3F22" w:rsidRPr="00F77D1D" w:rsidTr="000C3F22">
        <w:tc>
          <w:tcPr>
            <w:tcW w:w="1701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EF650B" w:rsidRPr="00F77D1D" w:rsidRDefault="00EF650B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77D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C3F22" w:rsidRPr="00F77D1D" w:rsidRDefault="00C30020" w:rsidP="00126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Definiuje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 podstawowe pojęcia soc</w:t>
            </w:r>
            <w:r w:rsidR="00421863" w:rsidRPr="00F77D1D">
              <w:rPr>
                <w:rFonts w:ascii="Corbel" w:hAnsi="Corbel" w:cs="LiberationSerif"/>
                <w:sz w:val="24"/>
                <w:szCs w:val="24"/>
              </w:rPr>
              <w:t xml:space="preserve">jologii w odniesieniu do terminów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pedagogicznych m.in.: grupa społeczna, 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więź społeczna,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kontrola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społeczna, osobowość, kultura, socjalizacja oraz miejsce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socjologii w systemie nauk, ponadto posiada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uporządkowaną wiedzę dotyczącą przedmiotowych i</w:t>
            </w:r>
            <w:r w:rsidR="001260D9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metodologicznych powiązań socjologii z innymi</w:t>
            </w:r>
            <w:r w:rsidR="001260D9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dyscyplinami nauk społecznych i humanistycznych</w:t>
            </w:r>
          </w:p>
        </w:tc>
        <w:tc>
          <w:tcPr>
            <w:tcW w:w="1873" w:type="dxa"/>
            <w:vAlign w:val="center"/>
          </w:tcPr>
          <w:p w:rsidR="000C3F22" w:rsidRPr="00F77D1D" w:rsidRDefault="00EF650B" w:rsidP="00E93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</w:t>
            </w:r>
            <w:r w:rsidR="000C3F22" w:rsidRPr="00F77D1D">
              <w:rPr>
                <w:rFonts w:ascii="Corbel" w:hAnsi="Corbel" w:cs="LiberationSerif"/>
                <w:b w:val="0"/>
                <w:szCs w:val="24"/>
              </w:rPr>
              <w:t>W0</w:t>
            </w:r>
            <w:r w:rsidR="00F84DBA" w:rsidRPr="00F77D1D">
              <w:rPr>
                <w:rFonts w:ascii="Corbel" w:hAnsi="Corbel" w:cs="LiberationSerif"/>
                <w:b w:val="0"/>
                <w:szCs w:val="24"/>
              </w:rPr>
              <w:t>4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2</w:t>
            </w:r>
          </w:p>
        </w:tc>
        <w:tc>
          <w:tcPr>
            <w:tcW w:w="6096" w:type="dxa"/>
          </w:tcPr>
          <w:p w:rsidR="000C3F22" w:rsidRPr="00F77D1D" w:rsidRDefault="00C30020" w:rsidP="00F7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Efektywnie pracuje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 doświadczeniem migracyjnym, w tym z dziećmi, dla których j</w:t>
            </w:r>
            <w:r w:rsidR="001260D9">
              <w:rPr>
                <w:rFonts w:ascii="Corbel" w:hAnsi="Corbel"/>
                <w:sz w:val="24"/>
                <w:szCs w:val="24"/>
              </w:rPr>
              <w:t>ęzyk polski   jest drugim językiem, wykorzystując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 kompetencje    międzykulturowe i</w:t>
            </w:r>
            <w:r w:rsidR="00CC7CD4" w:rsidRPr="00F77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glottodydaktyczne; 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EF650B" w:rsidRPr="00F77D1D">
              <w:rPr>
                <w:rFonts w:ascii="Corbel" w:hAnsi="Corbel"/>
                <w:sz w:val="24"/>
                <w:szCs w:val="24"/>
              </w:rPr>
              <w:t>po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siada umiejętność podejmowania różnych ról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społecznych w pracy zespołowej niezależnie od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założonych zadań i celów</w:t>
            </w:r>
          </w:p>
        </w:tc>
        <w:tc>
          <w:tcPr>
            <w:tcW w:w="1873" w:type="dxa"/>
            <w:vAlign w:val="center"/>
          </w:tcPr>
          <w:p w:rsidR="000C3F22" w:rsidRPr="00F77D1D" w:rsidRDefault="00CC7CD4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PPiW.U</w:t>
            </w:r>
            <w:r w:rsidR="00EF650B" w:rsidRPr="00F77D1D">
              <w:rPr>
                <w:rFonts w:ascii="Corbel" w:hAnsi="Corbel" w:cs="LiberationSerif"/>
                <w:b w:val="0"/>
                <w:szCs w:val="24"/>
              </w:rPr>
              <w:t>12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3</w:t>
            </w:r>
          </w:p>
        </w:tc>
        <w:tc>
          <w:tcPr>
            <w:tcW w:w="6096" w:type="dxa"/>
          </w:tcPr>
          <w:p w:rsidR="000C3F22" w:rsidRPr="00F77D1D" w:rsidRDefault="0012591B" w:rsidP="00F7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 </w:t>
            </w:r>
            <w:r w:rsidR="00C30020">
              <w:rPr>
                <w:rFonts w:ascii="Corbel" w:hAnsi="Corbel"/>
                <w:sz w:val="24"/>
                <w:szCs w:val="24"/>
              </w:rPr>
              <w:t>Porozumiewa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się z osobami pochodzącymi z różnych środowisk i o różnej kondycji emocjonalnej, dialogowego rozwiązywania konfliktów oraz tworzenia dobrej atmosfery dla komunikacji w grupie przedszkolnej i klasie szkolnej oraz poza nimi; a także</w:t>
            </w:r>
            <w:r w:rsidRPr="00F77D1D">
              <w:rPr>
                <w:rFonts w:ascii="Corbel" w:hAnsi="Corbel"/>
                <w:sz w:val="24"/>
                <w:szCs w:val="24"/>
              </w:rPr>
              <w:t xml:space="preserve"> j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est gruntownie przygotowany do aktywnego uczestnictwa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w grupach, instytucjach i organizacjach społecznych</w:t>
            </w:r>
          </w:p>
        </w:tc>
        <w:tc>
          <w:tcPr>
            <w:tcW w:w="1873" w:type="dxa"/>
            <w:vAlign w:val="center"/>
          </w:tcPr>
          <w:p w:rsidR="000C3F22" w:rsidRPr="00F77D1D" w:rsidRDefault="00EF650B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PPiW.K05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:rsidR="000C3F22" w:rsidRPr="00F77D1D" w:rsidRDefault="00C30020" w:rsidP="00C300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Rozpoznaje specyfikę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środowiska lokalnego i regionalnego oraz ich wpływ na funkcjonowanie dzieci l</w:t>
            </w:r>
            <w:r>
              <w:rPr>
                <w:rFonts w:ascii="Corbel" w:hAnsi="Corbel"/>
                <w:sz w:val="24"/>
                <w:szCs w:val="24"/>
              </w:rPr>
              <w:t>ub uczniów, a także podejmuje współpracę</w:t>
            </w:r>
            <w:r w:rsidR="00E933BF">
              <w:rPr>
                <w:rFonts w:ascii="Corbel" w:hAnsi="Corbel"/>
                <w:sz w:val="24"/>
                <w:szCs w:val="24"/>
              </w:rPr>
              <w:t xml:space="preserve"> na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rzecz dobra dzieci lub uczniów i tych</w:t>
            </w:r>
            <w:r w:rsidR="0018493E" w:rsidRPr="00F77D1D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środowisk; a także  odpowiedniego dostosowywania sposobów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 xml:space="preserve"> i treści kształcenia w tym również d</w:t>
            </w:r>
            <w:r w:rsidR="0018493E" w:rsidRPr="00F77D1D">
              <w:rPr>
                <w:rFonts w:ascii="Corbel" w:hAnsi="Corbel" w:cs="LiberationSerif"/>
                <w:sz w:val="24"/>
                <w:szCs w:val="24"/>
              </w:rPr>
              <w:t>ocenienia roli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 wiedzy socjologicznej niezbędnej do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prawidłowego rozwoju środowisk społecznych</w:t>
            </w:r>
          </w:p>
        </w:tc>
        <w:tc>
          <w:tcPr>
            <w:tcW w:w="1873" w:type="dxa"/>
            <w:vAlign w:val="center"/>
          </w:tcPr>
          <w:p w:rsidR="000C3F22" w:rsidRPr="00F77D1D" w:rsidRDefault="00E23A8C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PPiW.K0</w:t>
            </w:r>
            <w:r w:rsidR="00EF650B" w:rsidRPr="00F77D1D">
              <w:rPr>
                <w:rFonts w:ascii="Corbel" w:hAnsi="Corbel" w:cs="LiberationSerif"/>
                <w:b w:val="0"/>
                <w:szCs w:val="24"/>
              </w:rPr>
              <w:t>6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 xml:space="preserve">3.3 Treści programowe </w:t>
      </w:r>
      <w:r w:rsidRPr="00F77D1D">
        <w:rPr>
          <w:rFonts w:ascii="Corbel" w:hAnsi="Corbel"/>
          <w:sz w:val="24"/>
          <w:szCs w:val="24"/>
        </w:rPr>
        <w:t xml:space="preserve">  </w:t>
      </w:r>
    </w:p>
    <w:p w:rsidR="000C3F22" w:rsidRPr="00F77D1D" w:rsidRDefault="000C3F22" w:rsidP="000C3F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Problematyka wykładu </w:t>
      </w:r>
    </w:p>
    <w:p w:rsidR="000C3F22" w:rsidRPr="00F77D1D" w:rsidRDefault="000C3F22" w:rsidP="000C3F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Wprowadzenie do problemów socjologii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przedmiot badań socjologii;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podział socjologii;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funkcje i miejsce socjologii w naukach społecznych;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tradycje socjologii.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Człowiek jako istota społeczna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więzi społecznej;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grupy i zbiorowości;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zagadnienie kontroli społecznej.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Osobowość w aspekcie socjologicznym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elementy składowe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rola procesów socjalizacyjnych w rozwoju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osobowości.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Dewiacje jako zjawisko społeczne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dewiacji (patologii) społecznej;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rodzaje i typy zachowań patologicznych;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charakterystyka głównych patologii występujących w Polsce.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Naród i procesy narodowotwórcze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narodu;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procesy wpływające na kształtowanie się narodów;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czynniki narodowotwórcze.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Państwo a społeczeństwo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państwa i społeczeństwa;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pochodzenie instytucji państwa;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funkcje i ewolucja państwa;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i formy państwa.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Kultura i jej rola w życiu społecznym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kultury;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kultur;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zagadnienie kultury masowej;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problematyka perspektyw i rozwoju kultury.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Mechanizmy rozwoju społecznego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teoria rozwoju społecznego według Karola Marksa;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-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Pitirim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Sorokin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i jego koncepcja zmian społecznych;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- teoria wyzwań-odpowiedzi Arnolda J.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Toynbeego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>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strukturalno-funkcjonalna teoria rozwoju.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Uwarstwienie społeczne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teoria uwarstwienia społecznego;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przemiany struktury klasowej i warstwowej w społeczeństwach współczesnych;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badania nad uwarstwieniem społecznym w społeczeństwie polskim.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Społeczności lokalne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społeczności lokalnych;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istota i funkcje społeczności lokalnych;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społeczności lokalne jako przedmiot badań socjologicznych.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Religia i Kościół w społeczeństwie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pochodzenie religii;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lastRenderedPageBreak/>
              <w:t>- typy religii;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parametry religijności;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religia na gruncie polskiego społeczeństwa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lastRenderedPageBreak/>
              <w:t>Proces industrializacji w państwie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pojęcie, rodzaje i formy industrializacji;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istota i geneza uprzemysłowienia;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efekty industrializacji;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proces industrializacji w Polsce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Proces urbanizacji w państwie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i rodzaje urbanizacji;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efekty urbanizacji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proces w Polsce i na świecie – kontekst porównawczy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Globalizacja i jej skutki dla rozwoju współczesnych społeczeństw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i etapy globalizacji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globalizacja w Polsce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globalizacja na świecie</w:t>
            </w:r>
          </w:p>
        </w:tc>
      </w:tr>
    </w:tbl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C3F22" w:rsidRPr="00F77D1D" w:rsidRDefault="000C3F22" w:rsidP="000C3F2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pStyle w:val="Tekstpodstawowy21"/>
              <w:tabs>
                <w:tab w:val="left" w:pos="360"/>
              </w:tabs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Socjologia jako dyscyplina społeczna.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Konformizm u człowieka.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Środki masowego przekazu i ich rola we współczesnych społeczeństwach.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Uzasadnienie własnego postępowania.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Zjawisko agresji u człowieka.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Uprzedzenia i stereotypy.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Miłość, sympatia i wrażliwość interpersonalna.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Patologie społeczne.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Rodzina jako instytucja wychowująca i zaspokajająca potrzeby ludzkie.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System edukacji i jego społeczne funkcje.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Zjawisko integracji i dezintegracji społecznej.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Teoria grup odniesienia.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3.4 Metody dydaktyczne</w:t>
      </w:r>
      <w:r w:rsidRPr="00F77D1D">
        <w:rPr>
          <w:rFonts w:ascii="Corbel" w:hAnsi="Corbel"/>
          <w:b w:val="0"/>
          <w:smallCaps w:val="0"/>
          <w:szCs w:val="24"/>
        </w:rPr>
        <w:t xml:space="preserve">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F77D1D">
      <w:pPr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>Wykład problemowy</w:t>
      </w:r>
      <w:r w:rsidR="000B494B" w:rsidRPr="00F77D1D">
        <w:rPr>
          <w:rFonts w:ascii="Corbel" w:hAnsi="Corbel"/>
          <w:sz w:val="24"/>
          <w:szCs w:val="24"/>
        </w:rPr>
        <w:t>, metoda projektowa (projekt badawczy)</w:t>
      </w:r>
    </w:p>
    <w:p w:rsidR="00F77D1D" w:rsidRDefault="00F77D1D" w:rsidP="000C3F2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 METODY I KRYTERIA OCENY </w:t>
      </w:r>
    </w:p>
    <w:p w:rsidR="000C3F22" w:rsidRPr="00F77D1D" w:rsidRDefault="000C3F22" w:rsidP="000C3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4.1 Sposoby weryfikacji efektów uczenia się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C3F22" w:rsidRPr="00F77D1D" w:rsidTr="000C3F22">
        <w:trPr>
          <w:trHeight w:val="744"/>
        </w:trPr>
        <w:tc>
          <w:tcPr>
            <w:tcW w:w="1985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77D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77D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F22" w:rsidRPr="00F77D1D" w:rsidTr="000C3F22">
        <w:tc>
          <w:tcPr>
            <w:tcW w:w="1985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77D1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77D1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C3F22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C3F22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C3F22" w:rsidRPr="00F77D1D" w:rsidTr="000C3F22">
        <w:tc>
          <w:tcPr>
            <w:tcW w:w="9670" w:type="dxa"/>
          </w:tcPr>
          <w:p w:rsidR="000C3F22" w:rsidRPr="00F77D1D" w:rsidRDefault="000C3F22" w:rsidP="00F77D1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t>Systematycznie i aktywne uczestnictwo w zajęci</w:t>
            </w:r>
            <w:r w:rsidR="000B494B" w:rsidRPr="00F77D1D">
              <w:rPr>
                <w:rFonts w:ascii="Corbel" w:hAnsi="Corbel" w:cs="DejaVuSans"/>
                <w:sz w:val="24"/>
                <w:szCs w:val="24"/>
              </w:rPr>
              <w:t>ach, pozytywna ocena z egzaminu, praca projektowa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3F22" w:rsidRPr="00F77D1D" w:rsidTr="000C3F22">
        <w:tc>
          <w:tcPr>
            <w:tcW w:w="4962" w:type="dxa"/>
            <w:vAlign w:val="center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0C3F22" w:rsidRPr="00F77D1D" w:rsidRDefault="0012591B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2,</w:t>
            </w:r>
            <w:r w:rsidR="000C3F22" w:rsidRPr="00F77D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77D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77D1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(p</w:t>
            </w:r>
            <w:r w:rsidR="000B494B" w:rsidRPr="00F77D1D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F77D1D">
              <w:rPr>
                <w:rFonts w:ascii="Corbel" w:hAnsi="Corbel"/>
                <w:sz w:val="24"/>
                <w:szCs w:val="24"/>
              </w:rPr>
              <w:t>, pracy projektowej, studiowania literatury,  itp.)</w:t>
            </w:r>
          </w:p>
        </w:tc>
        <w:tc>
          <w:tcPr>
            <w:tcW w:w="4677" w:type="dxa"/>
          </w:tcPr>
          <w:p w:rsidR="000C3F22" w:rsidRPr="00F77D1D" w:rsidRDefault="000C3F22" w:rsidP="001259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4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>2,5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77D1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6. PRAKTYKI ZAWODOWE W RAMACH PRZEDMIOTU</w:t>
      </w: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C3F22" w:rsidRPr="00F77D1D" w:rsidTr="000C3F22">
        <w:trPr>
          <w:trHeight w:val="397"/>
        </w:trPr>
        <w:tc>
          <w:tcPr>
            <w:tcW w:w="3544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C3F22" w:rsidRPr="00F77D1D" w:rsidRDefault="00F77D1D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0C3F22" w:rsidRPr="00F77D1D" w:rsidTr="000C3F22">
        <w:trPr>
          <w:trHeight w:val="397"/>
        </w:trPr>
        <w:tc>
          <w:tcPr>
            <w:tcW w:w="3544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0C3F22" w:rsidRPr="00F77D1D" w:rsidRDefault="00F77D1D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7. LITERATURA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C3F22" w:rsidRPr="00F77D1D" w:rsidTr="000C3F22">
        <w:trPr>
          <w:trHeight w:val="397"/>
        </w:trPr>
        <w:tc>
          <w:tcPr>
            <w:tcW w:w="7513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LITERATURA PODSTAWOWA: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GIDDENS A., SUTTON P. W.,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PWN – WARSZAWA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SZTOMPKA P.,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ANALIZA SPOŁECZEŃSTWA, KRAKÓW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STEVE B.,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SOCJOLOGIA,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GWP – GDAŃSK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SZCZURKIEWICZ T.,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NAUKOWA A SOCJOLOGIA POPULARNA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POZNAŃ 2008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KOSIŃSKI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ZARYS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LUBLIN 1984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ARONSON E.,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CZŁOWIEK – ISTOTA SPOŁECZNA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DYONIZIAK R., (WSPÓŁAUTOR) –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SPOŁECZEŃSTWO W PROCESIE ZMIAN. ZARYS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SOCJOLOGII OGÓLNEJ,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KRAKÓW 1992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KRAWCZYK Z., MORAWSKI W.,(RED.),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PROBLEMY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PODSTAWOWE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1991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lastRenderedPageBreak/>
              <w:t xml:space="preserve">SZCZEPAŃSKI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ELEMENTARNE POJĘCIA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1977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JANUSZEK H., SIKORA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PODSTAWY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POZNAŃ 1997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TURNER J., H.,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KONCEPCJE I ICH ZASTOSOWANIE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POZNAŃ 1998</w:t>
            </w:r>
          </w:p>
        </w:tc>
      </w:tr>
      <w:tr w:rsidR="000C3F22" w:rsidRPr="00F77D1D" w:rsidTr="000C3F22">
        <w:trPr>
          <w:trHeight w:val="397"/>
        </w:trPr>
        <w:tc>
          <w:tcPr>
            <w:tcW w:w="7513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lastRenderedPageBreak/>
              <w:t>LITERATURA UZUPEŁNIAJĄCA: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CHEŁPA S., WITKOWSKI T.,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konfliktów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POLAKOWSKA-KUJAWA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TUROWSKI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Socjologia. Małe struktury społeczne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KUL – Lublin 1993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MIKA S.,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społeczna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1984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MALIKOWSKI M., MARCZUK S., (red.) –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 – wybór tekstów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cz. I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II,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WSSG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– Tyczyn 1997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</w:p>
    <w:sectPr w:rsidR="000C3F22" w:rsidRPr="00F77D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0CF" w:rsidRDefault="00F460CF" w:rsidP="00C16ABF">
      <w:pPr>
        <w:spacing w:after="0" w:line="240" w:lineRule="auto"/>
      </w:pPr>
      <w:r>
        <w:separator/>
      </w:r>
    </w:p>
  </w:endnote>
  <w:endnote w:type="continuationSeparator" w:id="0">
    <w:p w:rsidR="00F460CF" w:rsidRDefault="00F460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0CF" w:rsidRDefault="00F460CF" w:rsidP="00C16ABF">
      <w:pPr>
        <w:spacing w:after="0" w:line="240" w:lineRule="auto"/>
      </w:pPr>
      <w:r>
        <w:separator/>
      </w:r>
    </w:p>
  </w:footnote>
  <w:footnote w:type="continuationSeparator" w:id="0">
    <w:p w:rsidR="00F460CF" w:rsidRDefault="00F460CF" w:rsidP="00C16ABF">
      <w:pPr>
        <w:spacing w:after="0" w:line="240" w:lineRule="auto"/>
      </w:pPr>
      <w:r>
        <w:continuationSeparator/>
      </w:r>
    </w:p>
  </w:footnote>
  <w:footnote w:id="1">
    <w:p w:rsidR="00CC7CD4" w:rsidRDefault="00CC7CD4" w:rsidP="000C3F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16C9C"/>
    <w:multiLevelType w:val="hybridMultilevel"/>
    <w:tmpl w:val="B49679AA"/>
    <w:lvl w:ilvl="0" w:tplc="41164998">
      <w:start w:val="1"/>
      <w:numFmt w:val="upperLetter"/>
      <w:lvlText w:val="%1."/>
      <w:lvlJc w:val="left"/>
      <w:pPr>
        <w:ind w:left="720" w:hanging="360"/>
      </w:pPr>
      <w:rPr>
        <w:rFonts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752458"/>
    <w:multiLevelType w:val="singleLevel"/>
    <w:tmpl w:val="092C231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2955F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90F"/>
    <w:rsid w:val="00015B8F"/>
    <w:rsid w:val="00022ECE"/>
    <w:rsid w:val="00042A51"/>
    <w:rsid w:val="00042D2E"/>
    <w:rsid w:val="00044C82"/>
    <w:rsid w:val="0006717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94B"/>
    <w:rsid w:val="000C3F22"/>
    <w:rsid w:val="000C5D8E"/>
    <w:rsid w:val="000D04B0"/>
    <w:rsid w:val="000F1C57"/>
    <w:rsid w:val="000F5615"/>
    <w:rsid w:val="00124BFF"/>
    <w:rsid w:val="0012560E"/>
    <w:rsid w:val="0012591B"/>
    <w:rsid w:val="001260D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93E"/>
    <w:rsid w:val="00185DF9"/>
    <w:rsid w:val="00192F37"/>
    <w:rsid w:val="001A6F61"/>
    <w:rsid w:val="001A70D2"/>
    <w:rsid w:val="001D657B"/>
    <w:rsid w:val="001D7B54"/>
    <w:rsid w:val="001E0209"/>
    <w:rsid w:val="001F2CA2"/>
    <w:rsid w:val="001F793D"/>
    <w:rsid w:val="002144C0"/>
    <w:rsid w:val="0022477D"/>
    <w:rsid w:val="002278A9"/>
    <w:rsid w:val="002336F9"/>
    <w:rsid w:val="0024028F"/>
    <w:rsid w:val="00244ABC"/>
    <w:rsid w:val="0026338E"/>
    <w:rsid w:val="00275C83"/>
    <w:rsid w:val="00281FF2"/>
    <w:rsid w:val="002857DE"/>
    <w:rsid w:val="00287E38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20B"/>
    <w:rsid w:val="003503F6"/>
    <w:rsid w:val="003530DD"/>
    <w:rsid w:val="003548B4"/>
    <w:rsid w:val="00363F78"/>
    <w:rsid w:val="003A0A5B"/>
    <w:rsid w:val="003A1176"/>
    <w:rsid w:val="003A6F93"/>
    <w:rsid w:val="003B2A42"/>
    <w:rsid w:val="003C0BAE"/>
    <w:rsid w:val="003D09EE"/>
    <w:rsid w:val="003D18A9"/>
    <w:rsid w:val="003D5477"/>
    <w:rsid w:val="003D6CE2"/>
    <w:rsid w:val="003E1941"/>
    <w:rsid w:val="003E2FE6"/>
    <w:rsid w:val="003E49D5"/>
    <w:rsid w:val="003F38C0"/>
    <w:rsid w:val="00414E3C"/>
    <w:rsid w:val="00421863"/>
    <w:rsid w:val="0042244A"/>
    <w:rsid w:val="004256C9"/>
    <w:rsid w:val="0042745A"/>
    <w:rsid w:val="00431D5C"/>
    <w:rsid w:val="00434515"/>
    <w:rsid w:val="00434B98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FB"/>
    <w:rsid w:val="004A3EEA"/>
    <w:rsid w:val="004A4D1F"/>
    <w:rsid w:val="004A5BF0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0C2"/>
    <w:rsid w:val="0057759B"/>
    <w:rsid w:val="0059484D"/>
    <w:rsid w:val="005A0855"/>
    <w:rsid w:val="005A3196"/>
    <w:rsid w:val="005B332A"/>
    <w:rsid w:val="005C0441"/>
    <w:rsid w:val="005C080F"/>
    <w:rsid w:val="005C1DB7"/>
    <w:rsid w:val="005C55E5"/>
    <w:rsid w:val="005C696A"/>
    <w:rsid w:val="005D7103"/>
    <w:rsid w:val="005E6E85"/>
    <w:rsid w:val="005F1DD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12B"/>
    <w:rsid w:val="00671958"/>
    <w:rsid w:val="00675843"/>
    <w:rsid w:val="006902E5"/>
    <w:rsid w:val="00696477"/>
    <w:rsid w:val="006A1626"/>
    <w:rsid w:val="006D050F"/>
    <w:rsid w:val="006D6139"/>
    <w:rsid w:val="006D7635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C87"/>
    <w:rsid w:val="00763BF1"/>
    <w:rsid w:val="00766FD4"/>
    <w:rsid w:val="0078168C"/>
    <w:rsid w:val="00787C2A"/>
    <w:rsid w:val="00790681"/>
    <w:rsid w:val="00790E27"/>
    <w:rsid w:val="007A258B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7F7FBC"/>
    <w:rsid w:val="0081554D"/>
    <w:rsid w:val="0081707E"/>
    <w:rsid w:val="00822AF9"/>
    <w:rsid w:val="00843D6B"/>
    <w:rsid w:val="008449B3"/>
    <w:rsid w:val="0085747A"/>
    <w:rsid w:val="00866F14"/>
    <w:rsid w:val="0087789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F11"/>
    <w:rsid w:val="009508DF"/>
    <w:rsid w:val="00950DAC"/>
    <w:rsid w:val="00954A07"/>
    <w:rsid w:val="00976236"/>
    <w:rsid w:val="00997F14"/>
    <w:rsid w:val="009A5782"/>
    <w:rsid w:val="009A78D9"/>
    <w:rsid w:val="009C1331"/>
    <w:rsid w:val="009C31D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B"/>
    <w:rsid w:val="00A97DE1"/>
    <w:rsid w:val="00AB053C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0020"/>
    <w:rsid w:val="00C324C1"/>
    <w:rsid w:val="00C36992"/>
    <w:rsid w:val="00C56036"/>
    <w:rsid w:val="00C61DC5"/>
    <w:rsid w:val="00C67E92"/>
    <w:rsid w:val="00C70A26"/>
    <w:rsid w:val="00C766DF"/>
    <w:rsid w:val="00C93F77"/>
    <w:rsid w:val="00C94B98"/>
    <w:rsid w:val="00CA2B96"/>
    <w:rsid w:val="00CA5089"/>
    <w:rsid w:val="00CB42CB"/>
    <w:rsid w:val="00CC1F51"/>
    <w:rsid w:val="00CC7CD4"/>
    <w:rsid w:val="00CD00C5"/>
    <w:rsid w:val="00CD6897"/>
    <w:rsid w:val="00CE5BAC"/>
    <w:rsid w:val="00CF25BE"/>
    <w:rsid w:val="00CF78ED"/>
    <w:rsid w:val="00D016C2"/>
    <w:rsid w:val="00D02B25"/>
    <w:rsid w:val="00D02EBA"/>
    <w:rsid w:val="00D03FDB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08BC"/>
    <w:rsid w:val="00D74119"/>
    <w:rsid w:val="00D74AFC"/>
    <w:rsid w:val="00D75C97"/>
    <w:rsid w:val="00D8075B"/>
    <w:rsid w:val="00D8678B"/>
    <w:rsid w:val="00DA209A"/>
    <w:rsid w:val="00DA2114"/>
    <w:rsid w:val="00DE09C0"/>
    <w:rsid w:val="00DE4A14"/>
    <w:rsid w:val="00DF320D"/>
    <w:rsid w:val="00DF71C8"/>
    <w:rsid w:val="00E04279"/>
    <w:rsid w:val="00E129B8"/>
    <w:rsid w:val="00E21E7D"/>
    <w:rsid w:val="00E22FBC"/>
    <w:rsid w:val="00E23A8C"/>
    <w:rsid w:val="00E24BF5"/>
    <w:rsid w:val="00E25338"/>
    <w:rsid w:val="00E364A5"/>
    <w:rsid w:val="00E51E44"/>
    <w:rsid w:val="00E63348"/>
    <w:rsid w:val="00E6561A"/>
    <w:rsid w:val="00E77E88"/>
    <w:rsid w:val="00E8107D"/>
    <w:rsid w:val="00E933BF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EF650B"/>
    <w:rsid w:val="00F070AB"/>
    <w:rsid w:val="00F17567"/>
    <w:rsid w:val="00F27A7B"/>
    <w:rsid w:val="00F460CF"/>
    <w:rsid w:val="00F526AF"/>
    <w:rsid w:val="00F609B6"/>
    <w:rsid w:val="00F617C3"/>
    <w:rsid w:val="00F7066B"/>
    <w:rsid w:val="00F76C26"/>
    <w:rsid w:val="00F77D1D"/>
    <w:rsid w:val="00F83B28"/>
    <w:rsid w:val="00F84DBA"/>
    <w:rsid w:val="00FA46E5"/>
    <w:rsid w:val="00FB1B61"/>
    <w:rsid w:val="00FB7DBA"/>
    <w:rsid w:val="00FC1C25"/>
    <w:rsid w:val="00FC3F45"/>
    <w:rsid w:val="00FD503F"/>
    <w:rsid w:val="00FD7589"/>
    <w:rsid w:val="00FF016A"/>
    <w:rsid w:val="00FF1401"/>
    <w:rsid w:val="00FF1A6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8E9C"/>
  <w15:docId w15:val="{AEEC8047-9533-43B2-A700-9EF805285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paragraph" w:customStyle="1" w:styleId="Tekstpodstawowy21">
    <w:name w:val="Tekst podstawowy 21"/>
    <w:basedOn w:val="Normalny"/>
    <w:rsid w:val="000B49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38556-33C1-42C6-879A-AE8102341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1299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2020-10-16T08:05:00Z</cp:lastPrinted>
  <dcterms:created xsi:type="dcterms:W3CDTF">2020-10-16T08:06:00Z</dcterms:created>
  <dcterms:modified xsi:type="dcterms:W3CDTF">2022-03-11T12:59:00Z</dcterms:modified>
</cp:coreProperties>
</file>